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D9E" w:rsidRPr="00F00D9E" w:rsidRDefault="00F00D9E" w:rsidP="00F00D9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Приложение № 18</w:t>
      </w:r>
    </w:p>
    <w:p w:rsidR="00F00D9E" w:rsidRPr="00F00D9E" w:rsidRDefault="00F00D9E" w:rsidP="00F00D9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к Учетной политике Управления</w:t>
      </w:r>
    </w:p>
    <w:p w:rsidR="00F00D9E" w:rsidRPr="00F00D9E" w:rsidRDefault="00F00D9E" w:rsidP="00F00D9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 xml:space="preserve">имущественных и земельных отношений </w:t>
      </w:r>
    </w:p>
    <w:p w:rsidR="00F00D9E" w:rsidRPr="00F00D9E" w:rsidRDefault="00F00D9E" w:rsidP="00F00D9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:rsidR="00F00D9E" w:rsidRPr="00F00D9E" w:rsidRDefault="00F00D9E" w:rsidP="00F00D9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для целей бухгалтерского учета</w:t>
      </w:r>
    </w:p>
    <w:p w:rsidR="00F00D9E" w:rsidRPr="00F00D9E" w:rsidRDefault="00F00D9E" w:rsidP="00F00D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00D9E" w:rsidRPr="00F00D9E" w:rsidRDefault="00F00D9E" w:rsidP="00F00D9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5270"/>
      <w:bookmarkEnd w:id="0"/>
      <w:r w:rsidRPr="00F00D9E">
        <w:rPr>
          <w:rFonts w:ascii="Times New Roman" w:hAnsi="Times New Roman" w:cs="Times New Roman"/>
          <w:b/>
          <w:sz w:val="26"/>
          <w:szCs w:val="26"/>
        </w:rPr>
        <w:t>Положение о внутреннем финансовом контроле</w:t>
      </w:r>
    </w:p>
    <w:p w:rsidR="00F00D9E" w:rsidRPr="00F00D9E" w:rsidRDefault="00F00D9E" w:rsidP="00F00D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 xml:space="preserve">1. Настоящее Положение разработано в соответствии с требованиями статьи 160.2-1 Бюджетного кодекса Российской Федерации, Федерального </w:t>
      </w:r>
      <w:hyperlink r:id="rId4" w:history="1">
        <w:r w:rsidRPr="00F00D9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закона</w:t>
        </w:r>
      </w:hyperlink>
      <w:r w:rsidRPr="00F00D9E">
        <w:rPr>
          <w:rFonts w:ascii="Times New Roman" w:hAnsi="Times New Roman" w:cs="Times New Roman"/>
          <w:sz w:val="26"/>
          <w:szCs w:val="26"/>
        </w:rPr>
        <w:t xml:space="preserve"> № 402-ФЗ, </w:t>
      </w:r>
      <w:hyperlink r:id="rId5" w:history="1">
        <w:r w:rsidRPr="00F00D9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Инструкции</w:t>
        </w:r>
      </w:hyperlink>
      <w:r w:rsidRPr="00F00D9E">
        <w:rPr>
          <w:rFonts w:ascii="Times New Roman" w:hAnsi="Times New Roman" w:cs="Times New Roman"/>
          <w:sz w:val="26"/>
          <w:szCs w:val="26"/>
        </w:rPr>
        <w:t xml:space="preserve"> № 157н, </w:t>
      </w:r>
      <w:hyperlink r:id="rId6" w:history="1">
        <w:r w:rsidRPr="00F00D9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Инструкции</w:t>
        </w:r>
      </w:hyperlink>
      <w:r w:rsidRPr="00F00D9E">
        <w:rPr>
          <w:rFonts w:ascii="Times New Roman" w:hAnsi="Times New Roman" w:cs="Times New Roman"/>
          <w:sz w:val="26"/>
          <w:szCs w:val="26"/>
        </w:rPr>
        <w:t xml:space="preserve"> № 162н.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2. Внутренний финансовый контроль направлен: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на соблюдение установленных в соответствии с бюджетным законодательством Российской Федерации, иными нормативными правовыми актами, регулирующими бюджетные правоотношения, внутренних стандартов и процедур составления и исполнения бюджета, составления бюджетной отчетности и ведения бюджетного учета Управлением;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на подготовку и организацию мер по повышению экономности и результативности использования бюджетных средств.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3. Задачами внутреннего финансового контроля являются: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 xml:space="preserve">управление рисками полного или частичного </w:t>
      </w:r>
      <w:proofErr w:type="spellStart"/>
      <w:r w:rsidRPr="00F00D9E"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 w:rsidRPr="00F00D9E">
        <w:rPr>
          <w:rFonts w:ascii="Times New Roman" w:hAnsi="Times New Roman" w:cs="Times New Roman"/>
          <w:sz w:val="26"/>
          <w:szCs w:val="26"/>
        </w:rPr>
        <w:t xml:space="preserve"> результатов выполнения внутренних бюджетных процедур (далее - бюджетные риски);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оперативное выявление, устранение и пресечение нарушений бюджетного законодательства Российской Федерации и иных нормативных правовых актов, регулирующих бюджетные правоотношения (далее - нарушения бюджетного законодательства), а также правомерных действий должностных лиц, негативно влияющих на осуществление Управлением бюджетных полномочий и (или) эффективность использования бюджетных средств (далее - недостатки в сфере бюджетных правоотношений);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повышение экономности и результативности использования бюджетных средств путем принятия и реализации решений по результатам внутреннего финансового контроля.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4. Внутренний финансовый контроль осуществляется в отношении следующих внутренних бюджетных процедур: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составление и представление в финансовый орган документов, необходимых для составления и рассмотрения проекта бюджета, в том числе реестров расходных обязательств и обоснований бюджетных ассигнований;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составление и представление документов в финансовый орган, необходимых для составления и ведения кассового плана по доходам бюджета, расходам бюджета и источникам финансирования дефицита бюджета;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составление, утверждение и ведение бюджетной росписи Управления;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составление и представление документов в финансовый орган, необходимых для формирования и ведения сводной бюджетной росписи;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составление, утверждение и ведение бюджетной сметы;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исполнение бюджетной сметы;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принятие в пределах доведенных лимитов бюджетных обязательств и (или) бюджетных ассигнований бюджетных обязательств;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 xml:space="preserve">осуществление начисления, учета и </w:t>
      </w:r>
      <w:proofErr w:type="gramStart"/>
      <w:r w:rsidRPr="00F00D9E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F00D9E">
        <w:rPr>
          <w:rFonts w:ascii="Times New Roman" w:hAnsi="Times New Roman" w:cs="Times New Roman"/>
          <w:sz w:val="26"/>
          <w:szCs w:val="26"/>
        </w:rPr>
        <w:t xml:space="preserve"> правильностью исчисления, </w:t>
      </w:r>
      <w:r w:rsidRPr="00F00D9E">
        <w:rPr>
          <w:rFonts w:ascii="Times New Roman" w:hAnsi="Times New Roman" w:cs="Times New Roman"/>
          <w:sz w:val="26"/>
          <w:szCs w:val="26"/>
        </w:rPr>
        <w:lastRenderedPageBreak/>
        <w:t>полнотой и своевременностью осуществления платежей (поступления источников финансирования дефицита бюджета) в бюджет, пеней и штрафов по ним (за исключением операций, осуществляемых в соответствии с законодательством Российской Федерации о налогах и сборах, законодательством Российской Федерации о таможенном деле);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принятие решений о возврате излишне уплаченных (взысканных) платежей в бюджет, а также процентов за несвоевременное осуществление такого возврата и процентов, начисленных на излишне взысканные суммы (за исключением операций, осуществляемых в соответствии с законодательством Российской Федерации о налогах и сборах, законодательством Российской Федерации о таможенном деле);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принятие решений о зачете (об уточнении) платежей в бюджет (за исключением операций, осуществляемых в соответствии с законодательством Российской Федерации о налогах и сборах, законодательством Российской Федерации о таможенном деле);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ведение бюджетного учета, в том числе принятие к учету первичных учетных документов, отражение информации, указанной в первичных учетных документах и регистрах бюджетного учета, проведение оценки имущества и обязательств, а также инвентаризаций;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составление и представление бюджетной отчетности;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обеспечение соблюдения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 условий, целей и порядка, установленных при их предоставлении.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5. Субъектами внутреннего финансового контроля являются: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начальник Управления (заместитель начальника Управления);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должностные лица Управления, уполномоченные на осуществление операций (действий по формированию документов, необходимых для выполнения внутренних бюджетных процедур) (далее - операций).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6. Субъекты внутреннего финансового контроля осуществляют следующие контрольные действия: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проверка оформления документов на соответствие требованиям нормативных правовых актов, регулирующих бюджетные правоотношения, и (или) правовых актов Управления;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авторизация операций, подтверждающая правомочность их совершения, например, визирование документа вышестоящим должностным лицом;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сверка данных, т.е. сравнение данных из разных источников информации (например, сверка остатков по счетам бюджетного учета с данными первичных документов по расчетам с поставщиками и подрядчиками);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сбор и анализ информации о результатах выполнения внутренних бюджетных процедур;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контрольные действия по изучению фактического наличия и состояния объектов имущества (денежных средств, материальных ценностей), в том числе осмотр, замеры, экспертизы, инвентаризации, пересчет;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иные контрольные действия.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7. Контрольные действия подразделяются на визуальные, автоматические, смешанные и осуществляются в ходе самоконтроля и (или) контроля по уровню подчиненности (подведомственности).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lastRenderedPageBreak/>
        <w:t>Визуальные контрольные действия осуществляются путем изучения документов и операций в целях подтверждения законности и (или) эффективности исполнения соответствующих бюджетных процедур.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Автоматические контрольные действия осуществляются с использованием прикладных программных средств автоматизации без участия должностных лиц (например, автоматическая проверка реквизитов документов, контроль введенных сумм, автоматическая сверка данных).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Смешанные контрольные действия выполняются с использованием прикладных программных средств автоматизации с участием должностных лиц.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8. К способам проведения контрольных действий относятся: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сплошной способ, при котором контрольные действия осуществляются в отношении каждой проведенной операции;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выборочный способ, при котором контрольные действия осуществляются в отношении отдельной проведенной операции (группы операций).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9. Внутренний финансовый контроль проводится в соответствии с утвержденной картой внутреннего финансового контроля на соответствующий год с использованием следующих методов внутреннего финансового контроля - самоконтроль, контроль по уровню подчиненности.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10. Самоконтроль осуществляется сплошным способом должностным лицом каждого подразделения Управления путем проведения проверки каждой выполняемой им операции на соответствие требованиям нормативных правовых актов, регулирующих бюджетные правоотношения, правовых актов Управления, а также путем оценки причин, негативно влияющих на совершение операции. Самоконтроль осуществляется в соответствии с картой внутреннего финансового контроля.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11. Контроль по уровню подчиненности осуществляется начальником Управления (заместителем начальника Управления) и (или) иным уполномоченным лицом путем авторизации операций, осуществляемых подчиненными должностными лицами, сплошным способом или путем проведения проверки в отношении отдельных операций (группы операций) выборочным способом. Контроль по уровню подчиненности осуществляется в соответствии с картой внутреннего финансового контроля.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12. Внутренний финансовый контроль проводится с соблюдением периодичности и форм контроля, устанавливаемых в карте внутреннего финансового контроля, посредством контрольных действий.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 xml:space="preserve">13. </w:t>
      </w:r>
      <w:hyperlink r:id="rId7" w:anchor="P650" w:history="1">
        <w:proofErr w:type="gramStart"/>
        <w:r w:rsidRPr="00F00D9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Карта</w:t>
        </w:r>
      </w:hyperlink>
      <w:r w:rsidRPr="00F00D9E">
        <w:rPr>
          <w:rFonts w:ascii="Times New Roman" w:hAnsi="Times New Roman" w:cs="Times New Roman"/>
          <w:sz w:val="26"/>
          <w:szCs w:val="26"/>
        </w:rPr>
        <w:t xml:space="preserve"> внутреннего финансового контроля является подготовительным к проведению внутреннего финансового контроля документом, содержащим по каждой отражаемой в нем операции данные о должностном лице, ответственном за выполнение операции, периодичности выполнения операции, должностных лицах, осуществляющих контрольные действия в ходе самоконтроля и (или) контроля по уровню подчиненности, периодичности контрольных действий, а также иных необходимых данных.</w:t>
      </w:r>
      <w:proofErr w:type="gramEnd"/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 xml:space="preserve">14. Данные о выявленных в ходе внутреннего финансового контроля недостатках и (или) нарушениях при исполнении внутренних бюджетных процедур, сведения об источниках бюджетных рисков и о предлагаемых (реализованных) мерах по их устранению (далее - результаты внутреннего финансового контроля) отражаются в регистрах </w:t>
      </w:r>
      <w:hyperlink r:id="rId8" w:anchor="P907" w:history="1">
        <w:r w:rsidRPr="00F00D9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(журналах)</w:t>
        </w:r>
      </w:hyperlink>
      <w:r w:rsidRPr="00F00D9E">
        <w:rPr>
          <w:rFonts w:ascii="Times New Roman" w:hAnsi="Times New Roman" w:cs="Times New Roman"/>
          <w:sz w:val="26"/>
          <w:szCs w:val="26"/>
        </w:rPr>
        <w:t xml:space="preserve"> внутреннего финансового контроля и в </w:t>
      </w:r>
      <w:hyperlink r:id="rId9" w:anchor="P1075" w:history="1">
        <w:r w:rsidRPr="00F00D9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отчетности</w:t>
        </w:r>
      </w:hyperlink>
      <w:r w:rsidRPr="00F00D9E">
        <w:rPr>
          <w:rFonts w:ascii="Times New Roman" w:hAnsi="Times New Roman" w:cs="Times New Roman"/>
          <w:sz w:val="26"/>
          <w:szCs w:val="26"/>
        </w:rPr>
        <w:t xml:space="preserve"> о результатах внутреннего финансового </w:t>
      </w:r>
      <w:r w:rsidRPr="00F00D9E">
        <w:rPr>
          <w:rFonts w:ascii="Times New Roman" w:hAnsi="Times New Roman" w:cs="Times New Roman"/>
          <w:sz w:val="26"/>
          <w:szCs w:val="26"/>
        </w:rPr>
        <w:lastRenderedPageBreak/>
        <w:t>контроля.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15. По итогам рассмотрения результатов внутреннего финансового контроля начальником Управления (заместителем начальника Управления) принимаются решения с указанием сроков их выполнения, направленные: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на обеспечение применения эффективных автоматических контрольных действий в отношении отдельных операций и (или) устранение недостатков используемых прикладных программных средств автоматизации контрольных действий, а также на исключение неэффективных автоматических контрольных действий;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на изменение карт внутреннего финансового контроля в целях увеличения способности процедур внутреннего финансового контроля снижать бюджетные риски;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на актуализацию системы формуляров, реестров и классификаторов как совокупности структурированных документов, позволяющих отразить унифицированные операции в процессе осуществления бюджетных полномочий Управления;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на уточнение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на изменение правовых актов Управления, а также актов, устанавливающих учетную политику субъектов учета;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на уточнение прав по формированию финансовых и первичных учетных документов, а также прав доступа к записям в регистры бюджетного учета;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на устранение конфликта интересов у должностных лиц, осуществляющих внутренние бюджетные процедуры;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на применение материальной и (или) дисциплинарной ответственности к виновным должностным лицам по результатам проведения служебных проверок;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на ведение эффективной кадровой политики в отношении структурных подразделений Управления.</w:t>
      </w:r>
    </w:p>
    <w:p w:rsidR="00F00D9E" w:rsidRPr="00F00D9E" w:rsidRDefault="00F00D9E" w:rsidP="00F00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D9E">
        <w:rPr>
          <w:rFonts w:ascii="Times New Roman" w:hAnsi="Times New Roman" w:cs="Times New Roman"/>
          <w:sz w:val="26"/>
          <w:szCs w:val="26"/>
        </w:rPr>
        <w:t>16. Ответственность за организацию внутреннего финансового контроля несет начальник Управления или заместитель начальника Управления в соответствии с распределением обязанностей.</w:t>
      </w:r>
    </w:p>
    <w:p w:rsidR="00F00D9E" w:rsidRPr="00F00D9E" w:rsidRDefault="00F00D9E" w:rsidP="00F00D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00D9E" w:rsidRPr="00F00D9E" w:rsidRDefault="00F00D9E" w:rsidP="00F00D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00D9E" w:rsidRPr="00F00D9E" w:rsidRDefault="00F00D9E" w:rsidP="00F00D9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D66E6" w:rsidRPr="00F00D9E" w:rsidRDefault="002D66E6"/>
    <w:sectPr w:rsidR="002D66E6" w:rsidRPr="00F00D9E" w:rsidSect="002D6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D9E"/>
    <w:rsid w:val="002D66E6"/>
    <w:rsid w:val="00F00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D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00D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Y:\%23&#1041;&#1091;&#1093;&#1075;&#1072;&#1083;&#1090;&#1077;&#1088;&#1080;&#1103;\&#1059;&#1095;&#1077;&#1090;&#1085;&#1072;&#1103;%20&#1087;&#1086;&#1083;&#1080;&#1090;&#1080;&#1082;&#1072;\&#1059;&#1095;&#1077;&#1090;&#1085;&#1072;&#1103;%20&#1087;&#1086;&#1083;&#1080;&#1090;&#1080;&#1082;&#1072;%20&#1059;&#1048;&#1047;&#1054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Y:\%23&#1041;&#1091;&#1093;&#1075;&#1072;&#1083;&#1090;&#1077;&#1088;&#1080;&#1103;\&#1059;&#1095;&#1077;&#1090;&#1085;&#1072;&#1103;%20&#1087;&#1086;&#1083;&#1080;&#1090;&#1080;&#1082;&#1072;\&#1059;&#1095;&#1077;&#1090;&#1085;&#1072;&#1103;%20&#1087;&#1086;&#1083;&#1080;&#1090;&#1080;&#1082;&#1072;%20&#1059;&#1048;&#1047;&#1054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7D75B9BEEA722A1DF73BBE658CDFBC4CC7E0D4174FC6BE84455AA738EAC289F52C3E5D0A899C246ECJ7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7D75B9BEEA722A1DF73BBE658CDFBC4CC7F0A4274F26BE84455AA738EAC289F52C3E5D0A89BC04BECJ8L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67D75B9BEEA722A1DF73BBE658CDFBC4CC700F4372F96BE84455AA738EEAJCL" TargetMode="External"/><Relationship Id="rId9" Type="http://schemas.openxmlformats.org/officeDocument/2006/relationships/hyperlink" Target="file:///Y:\%23&#1041;&#1091;&#1093;&#1075;&#1072;&#1083;&#1090;&#1077;&#1088;&#1080;&#1103;\&#1059;&#1095;&#1077;&#1090;&#1085;&#1072;&#1103;%20&#1087;&#1086;&#1083;&#1080;&#1090;&#1080;&#1082;&#1072;\&#1059;&#1095;&#1077;&#1090;&#1085;&#1072;&#1103;%20&#1087;&#1086;&#1083;&#1080;&#1090;&#1080;&#1082;&#1072;%20&#1059;&#1048;&#104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1648</Words>
  <Characters>9398</Characters>
  <Application>Microsoft Office Word</Application>
  <DocSecurity>0</DocSecurity>
  <Lines>78</Lines>
  <Paragraphs>22</Paragraphs>
  <ScaleCrop>false</ScaleCrop>
  <Company/>
  <LinksUpToDate>false</LinksUpToDate>
  <CharactersWithSpaces>11024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Кузьменко Ирина Федоровна</dc:creator>
  <cp:lastModifiedBy>Кузьменко Ирина Федоровна</cp:lastModifiedBy>
  <cp:revision>1</cp:revision>
  <dcterms:created xsi:type="dcterms:W3CDTF">2017-03-31T06:33:00Z</dcterms:created>
  <dcterms:modified xsi:type="dcterms:W3CDTF">2017-03-31T06:33:00Z</dcterms:modified>
</cp:coreProperties>
</file>